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CD" w:rsidRPr="004A1ECD" w:rsidRDefault="004A1ECD" w:rsidP="004A1ECD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A1E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Субсидії на опалювальний сезон 2024-2025 років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 1 жовтня Пенсійний фонд України проведе перерахунки житлових субсидій на опалювальний сезон 2024-2025 років. Для більшості громадян такий перерахунок </w:t>
      </w: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відбудеться в автоматичному режимі.</w:t>
      </w: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Також автоматично перерахують субсидію домогосподарствам, чия </w:t>
      </w:r>
      <w:proofErr w:type="spellStart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субсидійна</w:t>
      </w:r>
      <w:proofErr w:type="spellEnd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виплата в літній період складала 0 грн.</w:t>
      </w:r>
    </w:p>
    <w:p w:rsidR="00A37034" w:rsidRDefault="00A37034" w:rsidP="004A1ECD">
      <w:pPr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Важливо!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Людям, які в літній період користувались не субсидією, а пільгою на оплату житлово-комунальних послуг (ЖКП), житлову субсидію буде </w:t>
      </w:r>
      <w:proofErr w:type="spellStart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нараховано</w:t>
      </w:r>
      <w:proofErr w:type="spellEnd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автоматичному режимі – без потреби додаткових звернень.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Варто нагадати, що субсидія на оплату ЖКП призначається з місяця звернення за її призначенням до дати закінчення опалювального сезону (квітень місяць) і розраховується:</w:t>
      </w:r>
    </w:p>
    <w:p w:rsidR="004A1ECD" w:rsidRPr="004A1ECD" w:rsidRDefault="004A1ECD" w:rsidP="004A1ECD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неопалювальний сезон – з 1 травня по 30 вересня;</w:t>
      </w:r>
    </w:p>
    <w:p w:rsidR="004A1ECD" w:rsidRPr="004A1ECD" w:rsidRDefault="004A1ECD" w:rsidP="004A1ECD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опалювальний сезон – з 1 жовтня по 30 квітня.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Кому необхідно звертатись за призначенням субсидії?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Громадянам, які не були одержувачами цієї допомоги від держави і лише планують її отримати, необхідно звернутись до територіального органу Пенсійного фонду України.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Також до Фонду мають звернутись ті особи, які отримували житлову субсидію і в них відбулись зміни у складі зареєстрованих осіб домогосподарства.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призначенням житлової субсидії можуть ще звернутись люди, у яких призначення субсидії на неопалювальний період не відбулося через наявність заборгованості, яку вдалось погасити / оформити договір реструктуризації, а також люди, які оскаржують питання заборгованості зі сплати ЖКП у судовому порядку.</w:t>
      </w:r>
    </w:p>
    <w:p w:rsidR="00A37034" w:rsidRDefault="00A37034" w:rsidP="004A1ECD">
      <w:pPr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Документи для призначення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призначення житлової субсидії </w:t>
      </w: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надаються заява та декларація</w:t>
      </w: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(за встановленими формами).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Залежно від обставин можуть надаватись інші документи (за наявності). Наприклад:</w:t>
      </w:r>
    </w:p>
    <w:p w:rsidR="004A1ECD" w:rsidRPr="004A1ECD" w:rsidRDefault="004A1ECD" w:rsidP="004A1ECD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договір найму (оренди) житла – у разі проживання заявника у житлі, що орендується;</w:t>
      </w:r>
    </w:p>
    <w:p w:rsidR="004A1ECD" w:rsidRPr="004A1ECD" w:rsidRDefault="004A1ECD" w:rsidP="004A1ECD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копія договору про реструктуризацію заборгованості – за умови наявності заборгованості та укладання відповідного договору.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потреби громадяни можуть надавати інші документи, які мають значення для розгляду питання по суті. Наприклад: документ, що підтверджує факт </w:t>
      </w:r>
      <w:proofErr w:type="spellStart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непроживання</w:t>
      </w:r>
      <w:proofErr w:type="spellEnd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особи за зареєстрованим / задекларованим місцем проживання, рішення суду про встановлення місця проживання, довідка внутрішньо переміщеної особи, письмове пояснення щодо наявності доходів, інформація про які відсутня в органах Державної податкової служби України.</w:t>
      </w:r>
    </w:p>
    <w:p w:rsidR="00A37034" w:rsidRDefault="00A37034" w:rsidP="004A1ECD">
      <w:pPr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Куди та як подати документи?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Подати документи на призначення житлової субсидії до територіального органу Пенсійного фонду України можна кількома способами, обравши зручніший: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особисто, звернувшись до сервісного центру Пенсійного фонду України;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поштою на адресу територіального органу Фонду;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proofErr w:type="spellStart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</w:t>
      </w:r>
      <w:proofErr w:type="spellEnd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</w:t>
      </w:r>
      <w:proofErr w:type="spellStart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вебпортал</w:t>
      </w:r>
      <w:proofErr w:type="spellEnd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електронних послуг Пенсійного фонду України чи мобільний </w:t>
      </w:r>
      <w:proofErr w:type="spellStart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застосунок</w:t>
      </w:r>
      <w:proofErr w:type="spellEnd"/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«Пенсійний фонд».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Крім того, документи на призначення субсидії можна подавати через уповноважених посадових осіб територіальних громад, центри надання адміністративних послуг та через «Портал Дія».</w:t>
      </w:r>
    </w:p>
    <w:p w:rsidR="00A37034" w:rsidRDefault="00A37034" w:rsidP="004A1ECD">
      <w:pPr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Терміни подання документів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разі подання документів у період з 1 жовтня до 30 листопада (включно) субсидія призначається з початку опалювального періоду, за зверненнями починаючи з 1 грудня – з місяця, в якому відбулось звернення.</w:t>
      </w:r>
    </w:p>
    <w:p w:rsidR="00A37034" w:rsidRDefault="00A37034" w:rsidP="004A1ECD">
      <w:pPr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Зверніть увагу!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Заява (та декларація) про призначення житлової субсидії на тверде та рідке пічне побутове паливо подається до кінця календарного року. </w:t>
      </w:r>
    </w:p>
    <w:p w:rsidR="00A37034" w:rsidRDefault="00A37034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Важливо! </w:t>
      </w:r>
    </w:p>
    <w:p w:rsidR="004A1ECD" w:rsidRPr="004A1ECD" w:rsidRDefault="004A1ECD" w:rsidP="004A1ECD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EC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визначення права на призначення житлової субсидії на опалювальний сезон 2024-2025 років враховуються доходи домогосподарства за I та II квартали 2024 року. Для пенсіонерів, які не мали інших доходів, окрім пенсії, враховується сума пенсії за серпень 2024 року.</w:t>
      </w:r>
    </w:p>
    <w:p w:rsidR="00A37034" w:rsidRDefault="00A37034" w:rsidP="004A1ECD">
      <w:pPr>
        <w:rPr>
          <w:rFonts w:ascii="Times New Roman" w:hAnsi="Times New Roman" w:cs="Times New Roman"/>
          <w:b/>
          <w:sz w:val="28"/>
          <w:szCs w:val="28"/>
        </w:rPr>
      </w:pPr>
    </w:p>
    <w:p w:rsidR="00A37034" w:rsidRDefault="004A1ECD" w:rsidP="004A1ECD">
      <w:pPr>
        <w:rPr>
          <w:rFonts w:ascii="Times New Roman" w:hAnsi="Times New Roman" w:cs="Times New Roman"/>
          <w:b/>
          <w:sz w:val="28"/>
          <w:szCs w:val="28"/>
        </w:rPr>
      </w:pPr>
      <w:r w:rsidRPr="004A1ECD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</w:t>
      </w:r>
    </w:p>
    <w:p w:rsidR="00D86C6D" w:rsidRPr="004A1ECD" w:rsidRDefault="004A1ECD" w:rsidP="004A1ECD">
      <w:pPr>
        <w:rPr>
          <w:rFonts w:ascii="Times New Roman" w:hAnsi="Times New Roman" w:cs="Times New Roman"/>
          <w:b/>
          <w:sz w:val="28"/>
          <w:szCs w:val="28"/>
        </w:rPr>
      </w:pPr>
      <w:r w:rsidRPr="004A1ECD">
        <w:rPr>
          <w:rFonts w:ascii="Times New Roman" w:hAnsi="Times New Roman" w:cs="Times New Roman"/>
          <w:b/>
          <w:sz w:val="28"/>
          <w:szCs w:val="28"/>
        </w:rPr>
        <w:t xml:space="preserve">Пенсійного фонду України в Чернігівській області </w:t>
      </w:r>
    </w:p>
    <w:sectPr w:rsidR="00D86C6D" w:rsidRPr="004A1ECD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1224"/>
    <w:multiLevelType w:val="multilevel"/>
    <w:tmpl w:val="249C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80CCD"/>
    <w:multiLevelType w:val="multilevel"/>
    <w:tmpl w:val="76C2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4A1ECD"/>
    <w:rsid w:val="00004377"/>
    <w:rsid w:val="00012A54"/>
    <w:rsid w:val="00026560"/>
    <w:rsid w:val="00064122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1ECD"/>
    <w:rsid w:val="004A2729"/>
    <w:rsid w:val="004E7AFB"/>
    <w:rsid w:val="005168CF"/>
    <w:rsid w:val="00522D40"/>
    <w:rsid w:val="005254FD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37034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C346B5"/>
    <w:rsid w:val="00C547CB"/>
    <w:rsid w:val="00C719D2"/>
    <w:rsid w:val="00C93930"/>
    <w:rsid w:val="00CA37BD"/>
    <w:rsid w:val="00CC12BC"/>
    <w:rsid w:val="00CD4FDA"/>
    <w:rsid w:val="00CF696E"/>
    <w:rsid w:val="00D5616D"/>
    <w:rsid w:val="00D8406F"/>
    <w:rsid w:val="00D85A2C"/>
    <w:rsid w:val="00D86C6D"/>
    <w:rsid w:val="00DB17D6"/>
    <w:rsid w:val="00DC19E9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4A1EC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E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A1E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391</Words>
  <Characters>3267</Characters>
  <Application>Microsoft Office Word</Application>
  <DocSecurity>0</DocSecurity>
  <Lines>192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Аппарат</cp:lastModifiedBy>
  <cp:revision>2</cp:revision>
  <dcterms:created xsi:type="dcterms:W3CDTF">2024-09-30T07:26:00Z</dcterms:created>
  <dcterms:modified xsi:type="dcterms:W3CDTF">2024-10-01T12:41:00Z</dcterms:modified>
</cp:coreProperties>
</file>